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A905" w14:textId="77777777" w:rsidR="009247BF" w:rsidRPr="005B0917" w:rsidRDefault="009247BF" w:rsidP="005B0917">
      <w:pPr>
        <w:pStyle w:val="Nagwek4"/>
        <w:numPr>
          <w:ilvl w:val="2"/>
          <w:numId w:val="0"/>
        </w:numPr>
        <w:tabs>
          <w:tab w:val="num" w:pos="360"/>
        </w:tabs>
        <w:spacing w:line="276" w:lineRule="auto"/>
        <w:rPr>
          <w:rFonts w:asciiTheme="majorHAnsi" w:eastAsia="Arial" w:hAnsiTheme="majorHAnsi" w:cstheme="majorHAnsi"/>
          <w:b/>
          <w:i w:val="0"/>
          <w:iCs w:val="0"/>
          <w:color w:val="auto"/>
          <w:sz w:val="24"/>
          <w:szCs w:val="24"/>
          <w:lang w:val="x-none" w:eastAsia="x-none" w:bidi="pl-PL"/>
        </w:rPr>
      </w:pPr>
      <w:bookmarkStart w:id="0" w:name="_Toc98142807"/>
      <w:bookmarkStart w:id="1" w:name="_Toc140671892"/>
      <w:r w:rsidRPr="005B0917">
        <w:rPr>
          <w:rFonts w:asciiTheme="majorHAnsi" w:eastAsia="Arial" w:hAnsiTheme="majorHAnsi" w:cstheme="majorHAnsi"/>
          <w:b/>
          <w:i w:val="0"/>
          <w:iCs w:val="0"/>
          <w:color w:val="auto"/>
          <w:sz w:val="24"/>
          <w:szCs w:val="24"/>
          <w:lang w:val="x-none" w:eastAsia="x-none" w:bidi="pl-PL"/>
        </w:rPr>
        <w:t xml:space="preserve">PRIORYTET 15 – </w:t>
      </w:r>
      <w:bookmarkEnd w:id="0"/>
      <w:bookmarkEnd w:id="1"/>
      <w:r w:rsidRPr="005B0917">
        <w:rPr>
          <w:rFonts w:asciiTheme="majorHAnsi" w:eastAsia="Arial" w:hAnsiTheme="majorHAnsi" w:cstheme="majorHAnsi"/>
          <w:b/>
          <w:i w:val="0"/>
          <w:iCs w:val="0"/>
          <w:color w:val="auto"/>
          <w:sz w:val="24"/>
          <w:szCs w:val="24"/>
          <w:lang w:val="x-none" w:eastAsia="x-none" w:bidi="pl-PL"/>
        </w:rPr>
        <w:t>ROZWÓJ UMIEJĘTNOŚCI DLA BEZPIECZEŃSTWA SPOŁECZNOŚCI LOKALNEJ</w:t>
      </w:r>
    </w:p>
    <w:p w14:paraId="06F81510" w14:textId="77777777" w:rsidR="009247BF" w:rsidRPr="005B0917" w:rsidRDefault="009247BF" w:rsidP="005B0917">
      <w:pPr>
        <w:spacing w:line="276" w:lineRule="auto"/>
        <w:rPr>
          <w:rFonts w:asciiTheme="majorHAnsi" w:hAnsiTheme="majorHAnsi" w:cstheme="majorHAnsi"/>
          <w:sz w:val="24"/>
          <w:szCs w:val="24"/>
          <w:lang w:val="x-none" w:eastAsia="x-none" w:bidi="pl-PL"/>
        </w:rPr>
      </w:pPr>
    </w:p>
    <w:p w14:paraId="764CBE08" w14:textId="77777777" w:rsidR="009247BF" w:rsidRPr="005B0917" w:rsidRDefault="009247BF" w:rsidP="005B0917">
      <w:pPr>
        <w:pStyle w:val="Nagwek5"/>
        <w:spacing w:line="276" w:lineRule="auto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bookmarkStart w:id="2" w:name="_Toc98142808"/>
      <w:bookmarkStart w:id="3" w:name="_Toc140671893"/>
      <w:r w:rsidRPr="005B0917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Cel szczegółowy 4(f) (EFS+)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 tym ułatwianie mobilności edukacyjnej dla wszystkich i dostępności dla osób z niepełnosprawnościami</w:t>
      </w:r>
      <w:bookmarkEnd w:id="2"/>
      <w:bookmarkEnd w:id="3"/>
    </w:p>
    <w:p w14:paraId="79233416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color w:val="EE0000"/>
          <w:sz w:val="24"/>
          <w:szCs w:val="24"/>
        </w:rPr>
      </w:pPr>
    </w:p>
    <w:p w14:paraId="56922182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5B0917">
        <w:rPr>
          <w:rFonts w:asciiTheme="majorHAnsi" w:hAnsiTheme="majorHAnsi" w:cstheme="majorHAnsi"/>
          <w:b/>
          <w:sz w:val="24"/>
          <w:szCs w:val="24"/>
        </w:rPr>
        <w:t>Opis działania:</w:t>
      </w:r>
    </w:p>
    <w:p w14:paraId="3F1C5942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5B0917">
        <w:rPr>
          <w:rFonts w:asciiTheme="majorHAnsi" w:hAnsiTheme="majorHAnsi" w:cstheme="majorHAnsi"/>
          <w:bCs/>
          <w:sz w:val="24"/>
          <w:szCs w:val="24"/>
        </w:rPr>
        <w:t>Interwencja ma na celu wzmocnienie bezpieczeństwa oraz świadomości uczniów, nauczycieli i pracowników szkół z obszarów objętych Lokalnymi Strategiami Rozwoju (LSR) w zakresie identyfikacji i przeciwdziałania potencjalnym zagrożeniom, a także przygotowania i skutecznego reagowania na nie.</w:t>
      </w:r>
    </w:p>
    <w:p w14:paraId="3D991B6F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5B0917">
        <w:rPr>
          <w:rFonts w:asciiTheme="majorHAnsi" w:hAnsiTheme="majorHAnsi" w:cstheme="majorHAnsi"/>
          <w:bCs/>
          <w:sz w:val="24"/>
          <w:szCs w:val="24"/>
        </w:rPr>
        <w:t>W ramach działania realizowane będą szkolenia w zakresie cyberbezpieczeństwa oraz obrony cywilnej, zapewniające niezbędnej wiedzy i umiejętności do ochrony przed zagrożeniami cyfrowymi i kryzysowymi. Interwencja obejmuje również szkolenia dla szkół skupiające się na organizacji działań profilaktycznych i operacyjnych związanych z możliwymi zagrożeniami, z naciskiem na zapobieganie, przygotowanie, skuteczne reagowanie oraz odbudowę po wystąpieniu sytuacji kryzysowych. Dzięki temu uczniowie i placówki edukacyjne otrzymają kompleksowe narzędzia do podniesienia bezpieczeństwa i odporności lokalnych społeczności.</w:t>
      </w:r>
    </w:p>
    <w:p w14:paraId="35BE3EBA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EE0000"/>
          <w:sz w:val="24"/>
          <w:szCs w:val="24"/>
        </w:rPr>
      </w:pPr>
    </w:p>
    <w:p w14:paraId="5E793165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5B0917">
        <w:rPr>
          <w:rFonts w:asciiTheme="majorHAnsi" w:eastAsia="Arial" w:hAnsiTheme="majorHAnsi" w:cstheme="majorHAnsi"/>
          <w:b/>
          <w:sz w:val="24"/>
          <w:szCs w:val="24"/>
        </w:rPr>
        <w:t xml:space="preserve">Rodzaje działań: </w:t>
      </w:r>
    </w:p>
    <w:p w14:paraId="6A68E8FF" w14:textId="77777777" w:rsidR="009247BF" w:rsidRPr="005B0917" w:rsidRDefault="009247BF" w:rsidP="005B091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 xml:space="preserve">Nabycie lub poprawa umiejętności/ kompetencji przygotowujących do funkcjonowania w warunkach zagrożenia. </w:t>
      </w:r>
      <w:r w:rsidRPr="005B0917">
        <w:rPr>
          <w:rFonts w:asciiTheme="majorHAnsi" w:hAnsiTheme="majorHAnsi" w:cstheme="majorHAnsi"/>
          <w:bCs/>
          <w:sz w:val="24"/>
          <w:szCs w:val="24"/>
        </w:rPr>
        <w:t xml:space="preserve">Działania skoncentrowane </w:t>
      </w:r>
      <w:r w:rsidRPr="005B0917">
        <w:rPr>
          <w:rFonts w:asciiTheme="majorHAnsi" w:hAnsiTheme="majorHAnsi" w:cstheme="majorHAnsi"/>
          <w:sz w:val="24"/>
          <w:szCs w:val="24"/>
        </w:rPr>
        <w:t>na edukacji obronnej, szkoleniach praktycznych i szkoleniach w zakresie organizacji zaplecza technicznego służącego przygotowaniu uczniów i szkół do reagowania w sytuacjach kryzysowych:</w:t>
      </w:r>
    </w:p>
    <w:p w14:paraId="55BF81C3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nauka reagowania w sytuacjach kryzysowych – ewakuacja, alarm bombowy, obsługa gaśnic oraz pierwsza pomoc (np. programy „Bezpieczna szkoła”, „Akademia Młodego Ratownika”);</w:t>
      </w:r>
    </w:p>
    <w:p w14:paraId="2EE1EABC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 xml:space="preserve">kursy pierwszej pomocy, edukacja w zakresie zarządzania stresem, nauka rozpoznawania sygnałów i komunikatów alarmowych, współpraca z OSP i służbami wraz z praktycznym wyposażeniem do przeprowadzenia szkoleń (m.in. apteczki, materiały edukacyjne, plansze instruktażowe, sprzęt pierwszej potrzeby na wypadek ewakuacji lub zagrożenia); </w:t>
      </w:r>
    </w:p>
    <w:p w14:paraId="2BF7006B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szkolenia z cyberbezpieczeństwa, rozpoznawania zagrożeń online (m.in. fake newsy, phishing, cyberstalking) dla uczniów, nauczycieli, pracowników szkół i rodziców;</w:t>
      </w:r>
    </w:p>
    <w:p w14:paraId="3DD7E5B5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warsztaty praktyczne: przygotowanie i gospodarowanie w warunkach polowych – zajęcia kuchni polowej, orientacja, tworzenie planów ewakuacyjnych;</w:t>
      </w:r>
    </w:p>
    <w:p w14:paraId="1E942C9E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organizacja obozów survivalowych, kolonii i półkolonii edukacyjnych dla dzieci i młodzieży;</w:t>
      </w:r>
    </w:p>
    <w:p w14:paraId="35807766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programy integrujące – gry, symulacje kryzysowe, mini-plany bezpieczeństwa, plecaki bezpieczeństwa ucznia;</w:t>
      </w:r>
    </w:p>
    <w:p w14:paraId="1C716145" w14:textId="77777777" w:rsidR="009247BF" w:rsidRPr="005B0917" w:rsidRDefault="009247BF" w:rsidP="005B0917">
      <w:pPr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warsztaty edukacyjne o współpracy z rodzinami i lokalnymi służbami;</w:t>
      </w:r>
    </w:p>
    <w:p w14:paraId="44AD460B" w14:textId="77777777" w:rsidR="009247BF" w:rsidRPr="005B0917" w:rsidRDefault="009247BF" w:rsidP="005B091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wsparcie psychologiczne (np. interwencja kryzysowa, pierwsza pomoc psychologiczna po zdarzeniach traumatycznych).</w:t>
      </w:r>
    </w:p>
    <w:p w14:paraId="4664F3C1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p w14:paraId="4DEDADC4" w14:textId="77777777" w:rsidR="00934D6C" w:rsidRDefault="00934D6C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bookmarkStart w:id="4" w:name="_heading=h.4iylrwe" w:colFirst="0" w:colLast="0"/>
      <w:bookmarkEnd w:id="4"/>
    </w:p>
    <w:p w14:paraId="78A9E7BE" w14:textId="77777777" w:rsidR="00934D6C" w:rsidRDefault="00934D6C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p w14:paraId="75CE0A8E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5B0917">
        <w:rPr>
          <w:rFonts w:asciiTheme="majorHAnsi" w:eastAsia="Arial" w:hAnsiTheme="majorHAnsi" w:cstheme="majorHAnsi"/>
          <w:b/>
          <w:sz w:val="24"/>
          <w:szCs w:val="24"/>
        </w:rPr>
        <w:lastRenderedPageBreak/>
        <w:t>Główne grupy docelowe:</w:t>
      </w:r>
    </w:p>
    <w:p w14:paraId="7C77F1BA" w14:textId="77777777" w:rsidR="009247BF" w:rsidRPr="005B0917" w:rsidRDefault="009247BF" w:rsidP="005B0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szkoły oraz placówki systemu oświaty z wyłączeniem przedszkoli</w:t>
      </w:r>
    </w:p>
    <w:p w14:paraId="20816E6C" w14:textId="77777777" w:rsidR="009247BF" w:rsidRPr="005B0917" w:rsidRDefault="009247BF" w:rsidP="005B0917">
      <w:pPr>
        <w:numPr>
          <w:ilvl w:val="0"/>
          <w:numId w:val="1"/>
        </w:numPr>
        <w:spacing w:after="0" w:line="276" w:lineRule="auto"/>
        <w:ind w:left="284" w:hanging="295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 xml:space="preserve">uczniowie szkół lub placówek systemu oświaty </w:t>
      </w:r>
    </w:p>
    <w:p w14:paraId="2075F6D5" w14:textId="77777777" w:rsidR="009247BF" w:rsidRPr="005B0917" w:rsidRDefault="009247BF" w:rsidP="005B0917">
      <w:pPr>
        <w:numPr>
          <w:ilvl w:val="0"/>
          <w:numId w:val="1"/>
        </w:numPr>
        <w:spacing w:after="0" w:line="276" w:lineRule="auto"/>
        <w:ind w:left="284" w:hanging="295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nauczyciele</w:t>
      </w:r>
    </w:p>
    <w:p w14:paraId="688B1BCC" w14:textId="77777777" w:rsidR="009247BF" w:rsidRPr="005B0917" w:rsidRDefault="009247BF" w:rsidP="005B0917">
      <w:pPr>
        <w:numPr>
          <w:ilvl w:val="0"/>
          <w:numId w:val="1"/>
        </w:numPr>
        <w:spacing w:after="0" w:line="276" w:lineRule="auto"/>
        <w:ind w:left="284" w:hanging="295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 xml:space="preserve">otoczenie społeczno-gospodarcze szkół </w:t>
      </w:r>
    </w:p>
    <w:p w14:paraId="3BB659D2" w14:textId="77777777" w:rsidR="009247BF" w:rsidRPr="005B0917" w:rsidRDefault="009247BF" w:rsidP="005B0917">
      <w:pPr>
        <w:numPr>
          <w:ilvl w:val="0"/>
          <w:numId w:val="1"/>
        </w:numPr>
        <w:spacing w:after="0" w:line="276" w:lineRule="auto"/>
        <w:ind w:left="284" w:hanging="295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kadra zarządzająca szkołą/placówką systemu oświaty</w:t>
      </w:r>
    </w:p>
    <w:p w14:paraId="5DA098AA" w14:textId="77777777" w:rsidR="009247BF" w:rsidRPr="005B0917" w:rsidRDefault="009247BF" w:rsidP="005B0917">
      <w:pPr>
        <w:numPr>
          <w:ilvl w:val="0"/>
          <w:numId w:val="1"/>
        </w:numPr>
        <w:spacing w:after="0" w:line="276" w:lineRule="auto"/>
        <w:ind w:left="284" w:hanging="295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rodzice i prawni opiekunowie uczniów</w:t>
      </w:r>
    </w:p>
    <w:p w14:paraId="750DA79E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i/>
          <w:color w:val="EE0000"/>
          <w:sz w:val="24"/>
          <w:szCs w:val="24"/>
        </w:rPr>
      </w:pPr>
    </w:p>
    <w:p w14:paraId="27E44DE3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5B0917">
        <w:rPr>
          <w:rFonts w:asciiTheme="majorHAnsi" w:hAnsiTheme="majorHAnsi" w:cstheme="majorHAnsi"/>
          <w:b/>
          <w:sz w:val="24"/>
          <w:szCs w:val="24"/>
        </w:rPr>
        <w:t>Wskaźniki produktu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Tabela nr 2 wskaźniki produktu dla Priorytetu 8."/>
        <w:tblDescription w:val="Tabela zawiera wskaźniki produktu z podziałem na cel pośredni i cel końcowy dotyczące Priorytetu 8, jest obsługiwana przez czytnik i nie zawiera scalonych elementów."/>
      </w:tblPr>
      <w:tblGrid>
        <w:gridCol w:w="1846"/>
        <w:gridCol w:w="2564"/>
        <w:gridCol w:w="4743"/>
        <w:gridCol w:w="1303"/>
      </w:tblGrid>
      <w:tr w:rsidR="009247BF" w:rsidRPr="005B0917" w14:paraId="3AEC87BC" w14:textId="77777777" w:rsidTr="001C1046">
        <w:trPr>
          <w:trHeight w:val="700"/>
        </w:trPr>
        <w:tc>
          <w:tcPr>
            <w:tcW w:w="883" w:type="pct"/>
          </w:tcPr>
          <w:p w14:paraId="7C8CD01B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Cel szczegółowy</w:t>
            </w:r>
          </w:p>
        </w:tc>
        <w:tc>
          <w:tcPr>
            <w:tcW w:w="1226" w:type="pct"/>
          </w:tcPr>
          <w:p w14:paraId="4118A96C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Nr identyfikacyjny </w:t>
            </w:r>
          </w:p>
        </w:tc>
        <w:tc>
          <w:tcPr>
            <w:tcW w:w="2268" w:type="pct"/>
          </w:tcPr>
          <w:p w14:paraId="6A2879C3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623" w:type="pct"/>
          </w:tcPr>
          <w:p w14:paraId="2DD40C67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Jednostka miary</w:t>
            </w:r>
          </w:p>
        </w:tc>
      </w:tr>
      <w:tr w:rsidR="009247BF" w:rsidRPr="005B0917" w14:paraId="5B4671F8" w14:textId="77777777" w:rsidTr="001C1046">
        <w:trPr>
          <w:trHeight w:val="700"/>
        </w:trPr>
        <w:tc>
          <w:tcPr>
            <w:tcW w:w="883" w:type="pct"/>
          </w:tcPr>
          <w:p w14:paraId="1F20199B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4 (f)</w:t>
            </w:r>
          </w:p>
        </w:tc>
        <w:tc>
          <w:tcPr>
            <w:tcW w:w="1226" w:type="pct"/>
          </w:tcPr>
          <w:p w14:paraId="2D830EC6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PL0CO04</w:t>
            </w:r>
          </w:p>
        </w:tc>
        <w:tc>
          <w:tcPr>
            <w:tcW w:w="2268" w:type="pct"/>
          </w:tcPr>
          <w:p w14:paraId="17DA9601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Wspierane strategie rozwoju lokalnego kierowanego przez społeczność</w:t>
            </w:r>
          </w:p>
        </w:tc>
        <w:tc>
          <w:tcPr>
            <w:tcW w:w="623" w:type="pct"/>
          </w:tcPr>
          <w:p w14:paraId="37B95032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sztuki</w:t>
            </w:r>
          </w:p>
        </w:tc>
      </w:tr>
      <w:tr w:rsidR="009247BF" w:rsidRPr="005B0917" w14:paraId="20B9BC7D" w14:textId="77777777" w:rsidTr="001C1046">
        <w:trPr>
          <w:trHeight w:val="743"/>
        </w:trPr>
        <w:tc>
          <w:tcPr>
            <w:tcW w:w="883" w:type="pct"/>
          </w:tcPr>
          <w:p w14:paraId="388F0ED6" w14:textId="77777777" w:rsidR="009247BF" w:rsidRPr="005B0917" w:rsidRDefault="009247BF" w:rsidP="005B0917">
            <w:pPr>
              <w:spacing w:line="276" w:lineRule="auto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4 (f)</w:t>
            </w:r>
          </w:p>
        </w:tc>
        <w:tc>
          <w:tcPr>
            <w:tcW w:w="1226" w:type="pct"/>
          </w:tcPr>
          <w:p w14:paraId="6338F61E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PL0CO03</w:t>
            </w:r>
          </w:p>
        </w:tc>
        <w:tc>
          <w:tcPr>
            <w:tcW w:w="2268" w:type="pct"/>
          </w:tcPr>
          <w:p w14:paraId="1B46B697" w14:textId="77777777" w:rsidR="009247BF" w:rsidRPr="005B0917" w:rsidRDefault="009247BF" w:rsidP="005B09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Ludność objęta projektami w ramach strategii zintegrowanego rozwoju terytorialnego </w:t>
            </w:r>
          </w:p>
        </w:tc>
        <w:tc>
          <w:tcPr>
            <w:tcW w:w="623" w:type="pct"/>
          </w:tcPr>
          <w:p w14:paraId="02D78298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osoby</w:t>
            </w:r>
          </w:p>
        </w:tc>
      </w:tr>
    </w:tbl>
    <w:p w14:paraId="1080D4E4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3973F244" w14:textId="77777777" w:rsidR="009247BF" w:rsidRPr="005B0917" w:rsidRDefault="009247BF" w:rsidP="005B0917">
      <w:pPr>
        <w:spacing w:before="120"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5B0917">
        <w:rPr>
          <w:rFonts w:asciiTheme="majorHAnsi" w:hAnsiTheme="majorHAnsi" w:cstheme="majorHAnsi"/>
          <w:b/>
          <w:sz w:val="24"/>
          <w:szCs w:val="24"/>
        </w:rPr>
        <w:t>Wskaźniki rezultatów</w:t>
      </w:r>
    </w:p>
    <w:tbl>
      <w:tblPr>
        <w:tblStyle w:val="Tabela-Siatka"/>
        <w:tblW w:w="10485" w:type="dxa"/>
        <w:tblLook w:val="0020" w:firstRow="1" w:lastRow="0" w:firstColumn="0" w:lastColumn="0" w:noHBand="0" w:noVBand="0"/>
        <w:tblCaption w:val="Tabela nr 3 wskaźniki rezultatu dla Priorytetu 8."/>
        <w:tblDescription w:val="Tabela zawiera wskaźniki rezultatu dla Priorytetu 8, jest obsługiwana przez czytnik i nie zawiera scalonych elementów."/>
      </w:tblPr>
      <w:tblGrid>
        <w:gridCol w:w="1838"/>
        <w:gridCol w:w="2552"/>
        <w:gridCol w:w="4819"/>
        <w:gridCol w:w="1276"/>
      </w:tblGrid>
      <w:tr w:rsidR="009247BF" w:rsidRPr="005B0917" w14:paraId="03EF6A4B" w14:textId="77777777" w:rsidTr="00934D6C">
        <w:trPr>
          <w:trHeight w:val="567"/>
        </w:trPr>
        <w:tc>
          <w:tcPr>
            <w:tcW w:w="1838" w:type="dxa"/>
          </w:tcPr>
          <w:p w14:paraId="3021E076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Cel szczegółowy</w:t>
            </w:r>
          </w:p>
        </w:tc>
        <w:tc>
          <w:tcPr>
            <w:tcW w:w="2552" w:type="dxa"/>
          </w:tcPr>
          <w:p w14:paraId="1EACECD4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Nr identyfikacyjny </w:t>
            </w:r>
          </w:p>
        </w:tc>
        <w:tc>
          <w:tcPr>
            <w:tcW w:w="4819" w:type="dxa"/>
          </w:tcPr>
          <w:p w14:paraId="6B06524F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276" w:type="dxa"/>
          </w:tcPr>
          <w:p w14:paraId="6C90A3F9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Jednostka miary</w:t>
            </w:r>
          </w:p>
        </w:tc>
      </w:tr>
      <w:tr w:rsidR="009247BF" w:rsidRPr="005B0917" w14:paraId="31A7EC61" w14:textId="77777777" w:rsidTr="00934D6C">
        <w:trPr>
          <w:trHeight w:val="592"/>
        </w:trPr>
        <w:tc>
          <w:tcPr>
            <w:tcW w:w="1838" w:type="dxa"/>
          </w:tcPr>
          <w:p w14:paraId="12CD62D7" w14:textId="77777777" w:rsidR="009247BF" w:rsidRPr="005B0917" w:rsidRDefault="009247BF" w:rsidP="005B0917">
            <w:pPr>
              <w:spacing w:line="276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4 (f)</w:t>
            </w:r>
          </w:p>
        </w:tc>
        <w:tc>
          <w:tcPr>
            <w:tcW w:w="2552" w:type="dxa"/>
          </w:tcPr>
          <w:p w14:paraId="6C55904B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PLFCR01</w:t>
            </w:r>
          </w:p>
        </w:tc>
        <w:tc>
          <w:tcPr>
            <w:tcW w:w="4819" w:type="dxa"/>
          </w:tcPr>
          <w:p w14:paraId="298D844F" w14:textId="77777777" w:rsidR="009247BF" w:rsidRPr="005B0917" w:rsidRDefault="009247BF" w:rsidP="005B0917">
            <w:pPr>
              <w:spacing w:line="276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Liczba uczniów, którzy nabyli kwalifikacje po opuszczeniu programu</w:t>
            </w:r>
            <w:r w:rsidRPr="005B0917" w:rsidDel="000F4857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519964E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osoby</w:t>
            </w:r>
          </w:p>
        </w:tc>
      </w:tr>
    </w:tbl>
    <w:p w14:paraId="37640189" w14:textId="77777777" w:rsidR="005B0917" w:rsidRDefault="005B0917" w:rsidP="005B0917">
      <w:pPr>
        <w:pStyle w:val="Nagwek5"/>
        <w:spacing w:line="276" w:lineRule="auto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bookmarkStart w:id="5" w:name="_Toc98142809"/>
      <w:bookmarkStart w:id="6" w:name="_Toc140671894"/>
    </w:p>
    <w:p w14:paraId="65E4E4F5" w14:textId="77777777" w:rsidR="005B0917" w:rsidRDefault="005B0917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br w:type="page"/>
      </w:r>
    </w:p>
    <w:p w14:paraId="4B0A017F" w14:textId="4E8F2E02" w:rsidR="009247BF" w:rsidRPr="005B0917" w:rsidRDefault="009247BF" w:rsidP="005B0917">
      <w:pPr>
        <w:pStyle w:val="Nagwek5"/>
        <w:spacing w:line="276" w:lineRule="auto"/>
        <w:rPr>
          <w:rFonts w:asciiTheme="majorHAnsi" w:eastAsia="Times New Roman" w:hAnsiTheme="majorHAnsi" w:cstheme="majorHAnsi"/>
          <w:b/>
          <w:color w:val="auto"/>
          <w:sz w:val="24"/>
          <w:szCs w:val="24"/>
        </w:rPr>
      </w:pPr>
      <w:r w:rsidRPr="005B0917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lastRenderedPageBreak/>
        <w:t>Cel szczegółowy 4(g) (EFS+)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bookmarkEnd w:id="5"/>
      <w:bookmarkEnd w:id="6"/>
    </w:p>
    <w:p w14:paraId="59E8439F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p w14:paraId="3E770679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b/>
          <w:sz w:val="24"/>
          <w:szCs w:val="24"/>
        </w:rPr>
        <w:t>Opis działania:</w:t>
      </w:r>
      <w:r w:rsidRPr="005B0917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77403662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bookmarkStart w:id="7" w:name="_Hlk212530502"/>
      <w:r w:rsidRPr="005B0917">
        <w:rPr>
          <w:rFonts w:asciiTheme="majorHAnsi" w:eastAsia="Arial" w:hAnsiTheme="majorHAnsi" w:cstheme="majorHAnsi"/>
          <w:sz w:val="24"/>
          <w:szCs w:val="24"/>
        </w:rPr>
        <w:t xml:space="preserve">Przedsięwzięcia realizowane w ramach tego działania mają zapewnić kompleksowe wsparcie społeczności lokalnych w podnoszeniu i nabywaniu umiejętności oraz kompetencji niezbędnych do skutecznego reagowania w sytuacjach kryzysowych. </w:t>
      </w:r>
      <w:bookmarkEnd w:id="7"/>
      <w:r w:rsidRPr="005B0917">
        <w:rPr>
          <w:rFonts w:asciiTheme="majorHAnsi" w:eastAsia="Arial" w:hAnsiTheme="majorHAnsi" w:cstheme="majorHAnsi"/>
          <w:sz w:val="24"/>
          <w:szCs w:val="24"/>
        </w:rPr>
        <w:t>W ramach interwencji przewidziano działania pozwalające nabyć wiedzę i umiejętności związane z organizacją i obsługą zaplecza technicznego, co umożliwi lokalnym grupom szybkie i sprawne reagowanie na różnorodne zagrożenia.</w:t>
      </w:r>
    </w:p>
    <w:p w14:paraId="7573330D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Szkolenia będą dostosowane do specyfiki regionu i uwzględnią lokalne potrzeby oraz dostępne zasoby. Szczególna uwaga będzie poświęcona wzmocnieniu potencjału osób zaangażowanych społecznie, a także efektywnej organizacji i obsłudze infrastruktury technicznej niezbędnej w działaniach ratowniczych i kryzysowych. Działania te pozwolą zwiększyć gotowość i samodzielność społeczności lokalnych w zarządzaniu sytuacjami awaryjnymi oraz wzmocnią poczucie bezpieczeństwa mieszkańców.</w:t>
      </w:r>
    </w:p>
    <w:p w14:paraId="5F7A77D3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Interwencja przewiduje również propagowanie wiedzy na temat efektywnej organizacji pracy zespołowej, komunikacji w kryzysie oraz zasad udzielania pierwszej pomocy, co dodatkowo podniesie kompetencje mieszkańców i przyczyni się do budowania trwałych struktur wsparcia lokalnego.</w:t>
      </w:r>
    </w:p>
    <w:p w14:paraId="7853CE76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Wartością dodaną realizowanych działań będzie możliwość zaspokojenia potrzeb lokalnych społeczności w zakresie zwiększenia ich zdolności do skutecznego przygotowania i reagowania w sytuacjach kryzysowych oparta na zgłaszanych potrzebach lokalnej społeczności.</w:t>
      </w:r>
    </w:p>
    <w:p w14:paraId="42248BE3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color w:val="EE0000"/>
          <w:sz w:val="24"/>
          <w:szCs w:val="24"/>
        </w:rPr>
      </w:pPr>
    </w:p>
    <w:p w14:paraId="0F176998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5B0917">
        <w:rPr>
          <w:rFonts w:asciiTheme="majorHAnsi" w:eastAsia="Arial" w:hAnsiTheme="majorHAnsi" w:cstheme="majorHAnsi"/>
          <w:b/>
          <w:sz w:val="24"/>
          <w:szCs w:val="24"/>
        </w:rPr>
        <w:t xml:space="preserve">Rodzaje działań: </w:t>
      </w:r>
    </w:p>
    <w:p w14:paraId="103AB5CD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Działania koncentrujące się na rozwoju umiejętności i kompetencji poprzez szkolenia praktyczne i szkolenia w zakresie organizacji zaplecza technicznego służącego przygotowaniu społeczności lokalnych do reagowania w sytuacjach kryzysowych, m.in.:</w:t>
      </w:r>
    </w:p>
    <w:p w14:paraId="375D3B30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szkolenia z pierwszej pomocy, kwalifikowanej pierwszej pomocy, obsługi defibrylatorów oraz tworzenia lokalnych punktów medycznych wyposażonych w podstawowy sprzęt ratunkowy;</w:t>
      </w:r>
    </w:p>
    <w:p w14:paraId="0EB45F61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kursy proobronne: rozpoznawanie sygnałów alarmowych, reagowanie na zagrożenia, planowanie i prowadzenie ewakuacji;</w:t>
      </w:r>
    </w:p>
    <w:p w14:paraId="38BBD5E5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szkolenia z zarządzania stresem i paniką, komunikacji kryzysowej oraz podstaw psychologii w sytuacjach zagrożenia;</w:t>
      </w:r>
    </w:p>
    <w:p w14:paraId="19097AE0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szkolenia z cyberbezpieczeństwa i rozpoznawania zagrożeń informacyjnych dla dorosłych – m.in. dezinformacja, bezpieczeństwo w sieci, fake newsy, cyberstalking;</w:t>
      </w:r>
    </w:p>
    <w:p w14:paraId="1BBB9E32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kursy prawa jazdy kategorii C, C+E, D, obsługi ciężkiego sprzętu, maszyn budowlanych, wozów strażackich oraz dronów (w tym z kamerami termowizyjnymi) i innych urządzeń specjalistycznych np. generatorów, radiotelefonów;</w:t>
      </w:r>
    </w:p>
    <w:p w14:paraId="07B0AE32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szkolenia wodne, survivalowe i kulinarne dla dorosłych w warunkach polowych – przetrwanie w warunkach terenowych i miejskich, orientacja w terenie, zdobywanie pożywienia, konserwacja żywności;</w:t>
      </w:r>
    </w:p>
    <w:p w14:paraId="20177953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zakupy sprzętu na potrzeby realizacji szkoleń (np. agregaty prądotwórcze, radiotelefony, drony, defibrylatory, namioty, apteczki, plecaki ewakuacyjne, oświetlenie solarne i zestawy survivalowe);</w:t>
      </w:r>
    </w:p>
    <w:p w14:paraId="3F9631BB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lastRenderedPageBreak/>
        <w:t>szkolenia w zakresie tworzenia struktur wolontariatu kryzysowego, centrów koordynacji pomocy, rozwoju współpracy sąsiedzkiej i tzw. „lokalnych drużyn reagowania”;</w:t>
      </w:r>
    </w:p>
    <w:p w14:paraId="7FFE9ED5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działania integracyjne i edukacyjne — kampanie informacyjne, pikniki, gry terenowe, publikacje i aplikacje promujące bezpieczeństwo;</w:t>
      </w:r>
    </w:p>
    <w:p w14:paraId="662051A7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szkolenia w zakresie samoorganizacji i samowystarczalności – permakultura, zapasy, alternatywne źródła energii, przydomowe systemy uzdatniania wody;</w:t>
      </w:r>
    </w:p>
    <w:p w14:paraId="00E972AD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ochrona dziedzictwa i dóbr kultury w czasie kryzysu (digitalizacja, ewakuacja zbiorów);</w:t>
      </w:r>
    </w:p>
    <w:p w14:paraId="16E105C1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edukacja rodzin i szkół w zakresie bezpieczeństwa dzieci („Bezpieczne dzieci, świadomi rodzice”);</w:t>
      </w:r>
    </w:p>
    <w:p w14:paraId="51A68BB7" w14:textId="77777777" w:rsidR="009247BF" w:rsidRPr="005B0917" w:rsidRDefault="009247BF" w:rsidP="005B0917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B0917">
        <w:rPr>
          <w:rFonts w:asciiTheme="majorHAnsi" w:hAnsiTheme="majorHAnsi" w:cstheme="majorHAnsi"/>
          <w:sz w:val="24"/>
          <w:szCs w:val="24"/>
        </w:rPr>
        <w:t>rozwój tzw. odporności cyfrowej (np. „Cyfrowa tarcza społeczności”) oraz bezpieczeństwa energetycznego i cieplnego (np. „Bezpieczeństwo energetyczne w sytuacjach kryzysowych”).</w:t>
      </w:r>
    </w:p>
    <w:p w14:paraId="7D4ABF36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color w:val="EE0000"/>
          <w:sz w:val="24"/>
          <w:szCs w:val="24"/>
        </w:rPr>
      </w:pPr>
    </w:p>
    <w:p w14:paraId="01B57FC1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5B0917">
        <w:rPr>
          <w:rFonts w:asciiTheme="majorHAnsi" w:eastAsia="Arial" w:hAnsiTheme="majorHAnsi" w:cstheme="majorHAnsi"/>
          <w:b/>
          <w:sz w:val="24"/>
          <w:szCs w:val="24"/>
        </w:rPr>
        <w:t>Główne grupy docelowe:</w:t>
      </w:r>
    </w:p>
    <w:p w14:paraId="2AF2C1C4" w14:textId="77777777" w:rsidR="009247BF" w:rsidRPr="005B0917" w:rsidRDefault="009247BF" w:rsidP="005B0917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osoby dorosłe zamieszkujące obszar objęty LSR</w:t>
      </w:r>
      <w:r w:rsidRPr="005B0917" w:rsidDel="00E03E79">
        <w:rPr>
          <w:rFonts w:asciiTheme="majorHAnsi" w:eastAsia="Arial" w:hAnsiTheme="majorHAnsi" w:cstheme="majorHAnsi"/>
          <w:sz w:val="24"/>
          <w:szCs w:val="24"/>
        </w:rPr>
        <w:t xml:space="preserve"> </w:t>
      </w:r>
      <w:bookmarkStart w:id="8" w:name="_Hlk212465473"/>
      <w:r w:rsidRPr="005B0917">
        <w:rPr>
          <w:rFonts w:asciiTheme="majorHAnsi" w:eastAsia="Arial" w:hAnsiTheme="majorHAnsi" w:cstheme="majorHAnsi"/>
          <w:sz w:val="24"/>
          <w:szCs w:val="24"/>
        </w:rPr>
        <w:t>(w tym osoby aktywne zawodowo i społecznie, osoby starsze, osoby o niskich kwalifikacjach, osoby z niepełnosprawnościami)</w:t>
      </w:r>
      <w:bookmarkEnd w:id="8"/>
      <w:r w:rsidRPr="005B0917">
        <w:rPr>
          <w:rFonts w:asciiTheme="majorHAnsi" w:eastAsia="Arial" w:hAnsiTheme="majorHAnsi" w:cstheme="majorHAnsi"/>
          <w:sz w:val="24"/>
          <w:szCs w:val="24"/>
        </w:rPr>
        <w:t>,</w:t>
      </w:r>
    </w:p>
    <w:p w14:paraId="3E004DF4" w14:textId="77777777" w:rsidR="009247BF" w:rsidRPr="005B0917" w:rsidRDefault="009247BF" w:rsidP="005B0917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przedstawiciele, członkowie, wolontariusze i pracownicy lokalnych organizacji społecznych,</w:t>
      </w:r>
    </w:p>
    <w:p w14:paraId="2CBB5AA4" w14:textId="77777777" w:rsidR="009247BF" w:rsidRPr="005B0917" w:rsidRDefault="009247BF" w:rsidP="005B0917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/>
        <w:rPr>
          <w:rFonts w:asciiTheme="majorHAnsi" w:eastAsia="Arial" w:hAnsiTheme="majorHAnsi" w:cstheme="majorHAnsi"/>
          <w:sz w:val="24"/>
          <w:szCs w:val="24"/>
        </w:rPr>
      </w:pPr>
      <w:r w:rsidRPr="005B0917">
        <w:rPr>
          <w:rFonts w:asciiTheme="majorHAnsi" w:eastAsia="Arial" w:hAnsiTheme="majorHAnsi" w:cstheme="majorHAnsi"/>
          <w:sz w:val="24"/>
          <w:szCs w:val="24"/>
        </w:rPr>
        <w:t>pracownicy instytucji publicznych (w tym samorządów).</w:t>
      </w:r>
    </w:p>
    <w:p w14:paraId="2A91069E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color w:val="0070C0"/>
          <w:sz w:val="24"/>
          <w:szCs w:val="24"/>
        </w:rPr>
      </w:pPr>
    </w:p>
    <w:p w14:paraId="18B7A85A" w14:textId="77777777" w:rsidR="009247BF" w:rsidRPr="005B0917" w:rsidRDefault="009247BF" w:rsidP="005B09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5B0917">
        <w:rPr>
          <w:rFonts w:asciiTheme="majorHAnsi" w:hAnsiTheme="majorHAnsi" w:cstheme="majorHAnsi"/>
          <w:b/>
          <w:sz w:val="24"/>
          <w:szCs w:val="24"/>
        </w:rPr>
        <w:t>Wskaźniki produktu</w:t>
      </w:r>
    </w:p>
    <w:tbl>
      <w:tblPr>
        <w:tblStyle w:val="Tabela-Siatka"/>
        <w:tblW w:w="4925" w:type="pct"/>
        <w:tblLook w:val="0020" w:firstRow="1" w:lastRow="0" w:firstColumn="0" w:lastColumn="0" w:noHBand="0" w:noVBand="0"/>
        <w:tblCaption w:val="Tabela nr 2 wskaźniki poduktu dla Priorytetu 8"/>
        <w:tblDescription w:val="Tabela zawiera wskaźniki produktu z podziałem na cel pośredni i cel końcowy dotyczące Priorytetu 8, jest obsługiwana przez czytnik i nie zawiera scalonych elementów."/>
      </w:tblPr>
      <w:tblGrid>
        <w:gridCol w:w="1794"/>
        <w:gridCol w:w="2126"/>
        <w:gridCol w:w="4906"/>
        <w:gridCol w:w="1473"/>
      </w:tblGrid>
      <w:tr w:rsidR="009247BF" w:rsidRPr="005B0917" w14:paraId="30489692" w14:textId="77777777" w:rsidTr="001C1046">
        <w:trPr>
          <w:trHeight w:val="642"/>
        </w:trPr>
        <w:tc>
          <w:tcPr>
            <w:tcW w:w="871" w:type="pct"/>
          </w:tcPr>
          <w:p w14:paraId="58C24D13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Cel szczegółowy</w:t>
            </w:r>
          </w:p>
        </w:tc>
        <w:tc>
          <w:tcPr>
            <w:tcW w:w="1032" w:type="pct"/>
          </w:tcPr>
          <w:p w14:paraId="3113BD93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Nr identyfikacyjny </w:t>
            </w:r>
          </w:p>
        </w:tc>
        <w:tc>
          <w:tcPr>
            <w:tcW w:w="2382" w:type="pct"/>
          </w:tcPr>
          <w:p w14:paraId="5D5C8AEA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715" w:type="pct"/>
          </w:tcPr>
          <w:p w14:paraId="424A1D08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Jednostka miary</w:t>
            </w:r>
          </w:p>
        </w:tc>
      </w:tr>
      <w:tr w:rsidR="009247BF" w:rsidRPr="005B0917" w14:paraId="41BDBACD" w14:textId="77777777" w:rsidTr="001C1046">
        <w:trPr>
          <w:trHeight w:val="1001"/>
        </w:trPr>
        <w:tc>
          <w:tcPr>
            <w:tcW w:w="871" w:type="pct"/>
          </w:tcPr>
          <w:p w14:paraId="6BC530A2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4 (g)</w:t>
            </w:r>
          </w:p>
        </w:tc>
        <w:tc>
          <w:tcPr>
            <w:tcW w:w="1032" w:type="pct"/>
          </w:tcPr>
          <w:p w14:paraId="06E7AFA4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PL0CO04</w:t>
            </w:r>
          </w:p>
        </w:tc>
        <w:tc>
          <w:tcPr>
            <w:tcW w:w="2382" w:type="pct"/>
          </w:tcPr>
          <w:p w14:paraId="0149D291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Wspierane strategie rozwoju lokalnego kierowanego przez społeczność</w:t>
            </w:r>
          </w:p>
        </w:tc>
        <w:tc>
          <w:tcPr>
            <w:tcW w:w="715" w:type="pct"/>
          </w:tcPr>
          <w:p w14:paraId="081FA9B2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sztuki</w:t>
            </w:r>
          </w:p>
        </w:tc>
      </w:tr>
      <w:tr w:rsidR="009247BF" w:rsidRPr="005B0917" w14:paraId="69F4D148" w14:textId="77777777" w:rsidTr="001C1046">
        <w:trPr>
          <w:trHeight w:val="708"/>
        </w:trPr>
        <w:tc>
          <w:tcPr>
            <w:tcW w:w="871" w:type="pct"/>
          </w:tcPr>
          <w:p w14:paraId="26B4251A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 xml:space="preserve">4 (g) </w:t>
            </w:r>
          </w:p>
        </w:tc>
        <w:tc>
          <w:tcPr>
            <w:tcW w:w="1032" w:type="pct"/>
          </w:tcPr>
          <w:p w14:paraId="68001156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PL0CO03</w:t>
            </w:r>
          </w:p>
        </w:tc>
        <w:tc>
          <w:tcPr>
            <w:tcW w:w="2382" w:type="pct"/>
          </w:tcPr>
          <w:p w14:paraId="65A6079A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 xml:space="preserve">Ludność objęta projektami w ramach strategii zintegrowanego rozwoju terytorialnego </w:t>
            </w:r>
          </w:p>
        </w:tc>
        <w:tc>
          <w:tcPr>
            <w:tcW w:w="715" w:type="pct"/>
          </w:tcPr>
          <w:p w14:paraId="2D7E8659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sz w:val="24"/>
                <w:szCs w:val="24"/>
              </w:rPr>
              <w:t>osoby</w:t>
            </w:r>
          </w:p>
        </w:tc>
      </w:tr>
    </w:tbl>
    <w:p w14:paraId="700DA5E6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i/>
          <w:sz w:val="24"/>
          <w:szCs w:val="24"/>
        </w:rPr>
      </w:pPr>
    </w:p>
    <w:p w14:paraId="56A2543A" w14:textId="77777777" w:rsidR="009247BF" w:rsidRPr="005B0917" w:rsidRDefault="009247BF" w:rsidP="005B0917">
      <w:pPr>
        <w:spacing w:after="0" w:line="276" w:lineRule="auto"/>
        <w:rPr>
          <w:rFonts w:asciiTheme="majorHAnsi" w:eastAsia="Arial" w:hAnsiTheme="majorHAnsi" w:cstheme="majorHAnsi"/>
          <w:i/>
          <w:sz w:val="24"/>
          <w:szCs w:val="24"/>
        </w:rPr>
      </w:pPr>
      <w:r w:rsidRPr="005B0917">
        <w:rPr>
          <w:rFonts w:asciiTheme="majorHAnsi" w:hAnsiTheme="majorHAnsi" w:cstheme="majorHAnsi"/>
          <w:b/>
          <w:sz w:val="24"/>
          <w:szCs w:val="24"/>
        </w:rPr>
        <w:t>Wskaźniki rezultatów</w:t>
      </w:r>
    </w:p>
    <w:tbl>
      <w:tblPr>
        <w:tblStyle w:val="Tabela-Siatka"/>
        <w:tblW w:w="4925" w:type="pct"/>
        <w:tblLook w:val="0020" w:firstRow="1" w:lastRow="0" w:firstColumn="0" w:lastColumn="0" w:noHBand="0" w:noVBand="0"/>
        <w:tblCaption w:val="Tabela nr 3 wskaźniki rezultatu dla Priorytetu 8"/>
        <w:tblDescription w:val="Tabela zawiera wskaźniki rezultatu dla Priorytetu 8, jest obsługiwana przez czytnik i nie zawiera scalonych elementów."/>
      </w:tblPr>
      <w:tblGrid>
        <w:gridCol w:w="1793"/>
        <w:gridCol w:w="2126"/>
        <w:gridCol w:w="4909"/>
        <w:gridCol w:w="1471"/>
      </w:tblGrid>
      <w:tr w:rsidR="009247BF" w:rsidRPr="005B0917" w14:paraId="55AEA39C" w14:textId="77777777" w:rsidTr="001C1046">
        <w:trPr>
          <w:trHeight w:val="673"/>
        </w:trPr>
        <w:tc>
          <w:tcPr>
            <w:tcW w:w="871" w:type="pct"/>
          </w:tcPr>
          <w:p w14:paraId="2C860FA9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Cel szczegółowy</w:t>
            </w:r>
          </w:p>
        </w:tc>
        <w:tc>
          <w:tcPr>
            <w:tcW w:w="1032" w:type="pct"/>
          </w:tcPr>
          <w:p w14:paraId="2E139106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Nr identyfikacyjny </w:t>
            </w:r>
          </w:p>
        </w:tc>
        <w:tc>
          <w:tcPr>
            <w:tcW w:w="2383" w:type="pct"/>
          </w:tcPr>
          <w:p w14:paraId="3FAF69B9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714" w:type="pct"/>
          </w:tcPr>
          <w:p w14:paraId="4777B02E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hAnsiTheme="majorHAnsi" w:cstheme="majorHAnsi"/>
                <w:b/>
                <w:sz w:val="24"/>
                <w:szCs w:val="24"/>
              </w:rPr>
              <w:t>Jednostka miary</w:t>
            </w:r>
          </w:p>
        </w:tc>
      </w:tr>
      <w:tr w:rsidR="009247BF" w:rsidRPr="005B0917" w14:paraId="1EC6F134" w14:textId="77777777" w:rsidTr="001C1046">
        <w:trPr>
          <w:trHeight w:val="694"/>
        </w:trPr>
        <w:tc>
          <w:tcPr>
            <w:tcW w:w="871" w:type="pct"/>
          </w:tcPr>
          <w:p w14:paraId="27C77BC7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4 (g) </w:t>
            </w:r>
          </w:p>
        </w:tc>
        <w:tc>
          <w:tcPr>
            <w:tcW w:w="1032" w:type="pct"/>
          </w:tcPr>
          <w:p w14:paraId="2AE44E8C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EECR03</w:t>
            </w:r>
          </w:p>
        </w:tc>
        <w:tc>
          <w:tcPr>
            <w:tcW w:w="2383" w:type="pct"/>
          </w:tcPr>
          <w:p w14:paraId="13A60EC1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Liczba osób, które uzyskały kwalifikacje po opuszczeniu programu</w:t>
            </w:r>
          </w:p>
        </w:tc>
        <w:tc>
          <w:tcPr>
            <w:tcW w:w="714" w:type="pct"/>
          </w:tcPr>
          <w:p w14:paraId="6490B6F0" w14:textId="77777777" w:rsidR="009247BF" w:rsidRPr="005B0917" w:rsidRDefault="009247BF" w:rsidP="005B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0917">
              <w:rPr>
                <w:rFonts w:asciiTheme="majorHAnsi" w:eastAsia="Arial" w:hAnsiTheme="majorHAnsi" w:cstheme="majorHAnsi"/>
                <w:sz w:val="24"/>
                <w:szCs w:val="24"/>
              </w:rPr>
              <w:t>osoby</w:t>
            </w:r>
          </w:p>
        </w:tc>
      </w:tr>
    </w:tbl>
    <w:p w14:paraId="51200D77" w14:textId="77777777" w:rsidR="009247BF" w:rsidRPr="005B0917" w:rsidRDefault="009247BF" w:rsidP="005B091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5B16333" w14:textId="77777777" w:rsidR="009247BF" w:rsidRPr="005B0917" w:rsidRDefault="009247BF" w:rsidP="005B0917">
      <w:pPr>
        <w:spacing w:line="276" w:lineRule="auto"/>
        <w:rPr>
          <w:rFonts w:asciiTheme="majorHAnsi" w:hAnsiTheme="majorHAnsi" w:cstheme="majorHAnsi"/>
          <w:color w:val="EE0000"/>
          <w:sz w:val="24"/>
          <w:szCs w:val="24"/>
        </w:rPr>
      </w:pPr>
    </w:p>
    <w:p w14:paraId="4E273675" w14:textId="77777777" w:rsidR="00731D08" w:rsidRPr="005B0917" w:rsidRDefault="00731D08" w:rsidP="005B0917">
      <w:pPr>
        <w:spacing w:line="276" w:lineRule="auto"/>
        <w:rPr>
          <w:rFonts w:asciiTheme="minorHAnsi" w:hAnsiTheme="minorHAnsi" w:cstheme="minorHAnsi"/>
        </w:rPr>
      </w:pPr>
    </w:p>
    <w:sectPr w:rsidR="00731D08" w:rsidRPr="005B0917" w:rsidSect="00934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EDE"/>
    <w:multiLevelType w:val="hybridMultilevel"/>
    <w:tmpl w:val="FB4092BA"/>
    <w:lvl w:ilvl="0" w:tplc="4C9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02D"/>
    <w:multiLevelType w:val="hybridMultilevel"/>
    <w:tmpl w:val="2D989898"/>
    <w:lvl w:ilvl="0" w:tplc="4C9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1533"/>
    <w:multiLevelType w:val="hybridMultilevel"/>
    <w:tmpl w:val="DDA22CD0"/>
    <w:lvl w:ilvl="0" w:tplc="4C9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368C"/>
    <w:multiLevelType w:val="multilevel"/>
    <w:tmpl w:val="8F122C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3A4D38"/>
    <w:multiLevelType w:val="multilevel"/>
    <w:tmpl w:val="5F72F574"/>
    <w:lvl w:ilvl="0">
      <w:start w:val="1"/>
      <w:numFmt w:val="bullet"/>
      <w:pStyle w:val="ListDash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715415"/>
    <w:multiLevelType w:val="multilevel"/>
    <w:tmpl w:val="F1BC753C"/>
    <w:lvl w:ilvl="0">
      <w:start w:val="1"/>
      <w:numFmt w:val="bullet"/>
      <w:lvlText w:val="−"/>
      <w:lvlJc w:val="left"/>
      <w:pPr>
        <w:ind w:left="74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2" w:hanging="360"/>
      </w:pPr>
      <w:rPr>
        <w:rFonts w:ascii="Noto Sans Symbols" w:eastAsia="Noto Sans Symbols" w:hAnsi="Noto Sans Symbols" w:cs="Noto Sans Symbols"/>
      </w:rPr>
    </w:lvl>
  </w:abstractNum>
  <w:num w:numId="1" w16cid:durableId="541720969">
    <w:abstractNumId w:val="4"/>
  </w:num>
  <w:num w:numId="2" w16cid:durableId="532768285">
    <w:abstractNumId w:val="5"/>
  </w:num>
  <w:num w:numId="3" w16cid:durableId="1863938249">
    <w:abstractNumId w:val="0"/>
  </w:num>
  <w:num w:numId="4" w16cid:durableId="489102938">
    <w:abstractNumId w:val="3"/>
  </w:num>
  <w:num w:numId="5" w16cid:durableId="89208409">
    <w:abstractNumId w:val="2"/>
  </w:num>
  <w:num w:numId="6" w16cid:durableId="83337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BF"/>
    <w:rsid w:val="005B0917"/>
    <w:rsid w:val="00731D08"/>
    <w:rsid w:val="007A59CC"/>
    <w:rsid w:val="007D4A15"/>
    <w:rsid w:val="00880E7D"/>
    <w:rsid w:val="009247BF"/>
    <w:rsid w:val="00934D6C"/>
    <w:rsid w:val="00996990"/>
    <w:rsid w:val="00AC599A"/>
    <w:rsid w:val="00CC48C9"/>
    <w:rsid w:val="00E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CB11"/>
  <w15:chartTrackingRefBased/>
  <w15:docId w15:val="{E2EE4910-75FB-4B3E-B6D0-9B345A3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7BF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4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24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24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924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7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unhideWhenUsed/>
    <w:rsid w:val="009247B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Dash2">
    <w:name w:val="List Dash 2"/>
    <w:basedOn w:val="Normalny"/>
    <w:rsid w:val="009247BF"/>
    <w:pPr>
      <w:numPr>
        <w:numId w:val="1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Lichtblau Katarzyna</dc:creator>
  <cp:keywords/>
  <dc:description/>
  <cp:lastModifiedBy>Bednarz Marek</cp:lastModifiedBy>
  <cp:revision>4</cp:revision>
  <dcterms:created xsi:type="dcterms:W3CDTF">2025-10-29T10:13:00Z</dcterms:created>
  <dcterms:modified xsi:type="dcterms:W3CDTF">2025-10-29T11:28:00Z</dcterms:modified>
</cp:coreProperties>
</file>