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59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w:drawing>
          <wp:inline distB="0" distT="0" distL="0" distR="0">
            <wp:extent cx="5735528" cy="582549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5528" cy="5825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0" w:lineRule="auto"/>
        <w:ind w:left="3206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Zał. nr 3 do Regulaminu rekrutacji i uczestnictwa w projekcie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0" w:lineRule="auto"/>
        <w:ind w:left="3206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before="1" w:lineRule="auto"/>
        <w:ind w:left="0" w:right="6" w:firstLine="0"/>
        <w:jc w:val="center"/>
        <w:rPr/>
      </w:pPr>
      <w:r w:rsidDel="00000000" w:rsidR="00000000" w:rsidRPr="00000000">
        <w:rPr>
          <w:rtl w:val="0"/>
        </w:rPr>
        <w:t xml:space="preserve">KLAUZULA INFORMACYJNA (RODO)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sz w:val="24"/>
          <w:szCs w:val="24"/>
        </w:rPr>
      </w:pPr>
      <w:bookmarkStart w:colFirst="0" w:colLast="0" w:name="_heading=h.2b43fr23rx70" w:id="0"/>
      <w:bookmarkEnd w:id="0"/>
      <w:r w:rsidDel="00000000" w:rsidR="00000000" w:rsidRPr="00000000">
        <w:rPr>
          <w:sz w:val="24"/>
          <w:szCs w:val="24"/>
          <w:rtl w:val="0"/>
        </w:rPr>
        <w:t xml:space="preserve">dotycząca przetwarzania danych osobowych w ramach projektu: Zadanie nr 1 Realizacja półkolonii żeglarskich nad Jeziorem Tarnobrzeskim dla dzieci uczęszczających do szkół podstawowych na obszarze Stowarzyszenia „Lasowiacka Grupa Działania” w ramach projektu grantowego pn.  Półkolonie i obozy żeglarskie - formą edukacji nieformalnej ukierunkowanej na rozwój psychofizyczny i poznawczy dzieci i młodzieży z obszaru Stowarzyszenia „Lasowiacka Grupa Działania”. W ramach wdrażania Lokalnej Strategii Rozwoju na lata 2023-2027 Stowarzyszenia „Lasowiacka Grupa Działania” w ramach programu regionalnego Fundusze Europejskie dla Podkarpacia 2021–2027, Priorytet FEPK.08 Rozwój Lokalny Kierowany Przez Społeczność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Działanie FEPK.08.01 Rozwój zdolności uczniów poza edukacją formalną, współfinansowanego ze środków Unii Europejskiej w ramach Europejskiego Funduszu Społecznego Plus, realizowanego na obszarze Stowarzyszenia „Lasowiacka Grupa Działania”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9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numPr>
          <w:ilvl w:val="0"/>
          <w:numId w:val="2"/>
        </w:numPr>
        <w:tabs>
          <w:tab w:val="left" w:leader="none" w:pos="499"/>
        </w:tabs>
        <w:ind w:left="499" w:hanging="356"/>
        <w:rPr/>
      </w:pPr>
      <w:r w:rsidDel="00000000" w:rsidR="00000000" w:rsidRPr="00000000">
        <w:rPr>
          <w:rtl w:val="0"/>
        </w:rPr>
        <w:t xml:space="preserve">Administratorem danych jest: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46"/>
          <w:tab w:val="left" w:leader="none" w:pos="849"/>
        </w:tabs>
        <w:spacing w:before="41" w:line="278.00000000000006" w:lineRule="auto"/>
        <w:ind w:left="849" w:right="137" w:hanging="356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Grantobiorca – Gminny Ośrodek Kultury w Bojanowie, ul. Strażacka 1, </w:t>
        <w:br w:type="textWrapping"/>
        <w:t xml:space="preserve">37-433 Bojanów;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46"/>
          <w:tab w:val="left" w:leader="none" w:pos="849"/>
        </w:tabs>
        <w:spacing w:line="276" w:lineRule="auto"/>
        <w:ind w:left="849" w:right="141" w:hanging="356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Beneficjent – Stowarzyszenie „Lasowiacka Grupa Działania, ul Rzeszowska 6, </w:t>
        <w:br w:type="textWrapping"/>
        <w:t xml:space="preserve">39-460 Nowa Dęba.</w:t>
      </w:r>
    </w:p>
    <w:p w:rsidR="00000000" w:rsidDel="00000000" w:rsidP="00000000" w:rsidRDefault="00000000" w:rsidRPr="00000000" w14:paraId="0000000C">
      <w:pPr>
        <w:pStyle w:val="Heading1"/>
        <w:numPr>
          <w:ilvl w:val="0"/>
          <w:numId w:val="2"/>
        </w:numPr>
        <w:tabs>
          <w:tab w:val="left" w:leader="none" w:pos="499"/>
        </w:tabs>
        <w:spacing w:line="275" w:lineRule="auto"/>
        <w:ind w:left="499" w:hanging="356"/>
        <w:rPr/>
      </w:pPr>
      <w:r w:rsidDel="00000000" w:rsidR="00000000" w:rsidRPr="00000000">
        <w:rPr>
          <w:rtl w:val="0"/>
        </w:rPr>
        <w:t xml:space="preserve">Kontakt z administratorem danych można uzyskać poprzez: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8"/>
          <w:tab w:val="left" w:leader="none" w:pos="861"/>
        </w:tabs>
        <w:spacing w:before="39" w:line="276" w:lineRule="auto"/>
        <w:ind w:left="861" w:right="140" w:hanging="35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adres e-mail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hyperlink r:id="rId8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gok@bojanow.pl</w:t>
        </w:r>
      </w:hyperlink>
      <w:r w:rsidDel="00000000" w:rsidR="00000000" w:rsidRPr="00000000">
        <w:rPr>
          <w:sz w:val="24"/>
          <w:szCs w:val="24"/>
          <w:u w:val="single"/>
          <w:rtl w:val="0"/>
        </w:rPr>
        <w:t xml:space="preserve">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lub pisemnie na adres administratora wskazany </w:t>
        <w:br w:type="textWrapping"/>
        <w:t xml:space="preserve">w punkcie 1a;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8"/>
          <w:tab w:val="left" w:leader="none" w:pos="861"/>
        </w:tabs>
        <w:spacing w:line="276" w:lineRule="auto"/>
        <w:ind w:left="861" w:right="141" w:hanging="35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adres e-mail: </w:t>
      </w:r>
      <w:hyperlink r:id="rId9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biuro@lasowiacka.pl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 lub pisemnie na adres administratora wskazany w punkcie 1b.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9"/>
          <w:tab w:val="left" w:leader="none" w:pos="501"/>
        </w:tabs>
        <w:spacing w:line="276" w:lineRule="auto"/>
        <w:ind w:left="501" w:right="134" w:hanging="36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Cele i podstawy prawne przetwarzania danych: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rekrutacja i uczestnictwo w projekcie oraz w celach archiwalnych, sprawozdawczych i statystycznych, a także wykonanie przepisów prawa oraz działanie w interesie publicznym: realizacja ww. Projektu, zapewnienie możliwości uczestnictwa w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Projekcie i jego koordynacji; ustalenie warunków umownych; zawarcie i wykonanie umowy; prowadzenie rachunkowości; ustalenie i dochodzenie roszczeń oraz obrona przed roszczeniami związanymi z niewykonaniem lub nienależytym wykonaniem umowy.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4" w:lineRule="auto"/>
        <w:ind w:left="501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Podstawy prawne: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3" w:line="276" w:lineRule="auto"/>
        <w:ind w:left="501" w:right="139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Realizacja Projektu – art. 6 ust. 1 lit. c oraz e, art. 9 ust. 2 lit. g RODO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- realizacja zadań wynikających z: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34"/>
        </w:tabs>
        <w:spacing w:line="276" w:lineRule="auto"/>
        <w:ind w:left="501" w:right="136" w:firstLine="0"/>
        <w:jc w:val="both"/>
        <w:rPr>
          <w:color w:val="000000"/>
          <w:sz w:val="24"/>
          <w:szCs w:val="24"/>
        </w:rPr>
        <w:sectPr>
          <w:pgSz w:h="16840" w:w="11910" w:orient="portrait"/>
          <w:pgMar w:bottom="280" w:top="400" w:left="992" w:right="1133" w:header="708" w:footer="708"/>
          <w:pgNumType w:start="1"/>
        </w:sectPr>
      </w:pP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Rozporządzenia ogólnego, tj. Rozporządzenia Parlamentu Europejskiego i Rady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(UE) 2021/1060 z dnia 24 czerwca 2021 r. ustanawiającego wspólne przepisy dotyczące Europejskiego Funduszu Rozwoju Regionalnego, Europejskiego Funduszu Społecznego Plus, Funduszu Spójności, Funduszu na rzecz Sprawiedliwej Transformacji   i   Europejskiego   Funduszu   Morskiego,   Rybackiego i Akwakultury, a także przepisy finansowe na potrzeby tych funduszy oraz na potrzeby Funduszu Azylu, Migracji i Integracji, Funduszu Bezpieczeństwa Wewnętrznego i Instrumentu Wsparcia Finansowego na rzecz Zarządzania Granicami i Polityki Wizowej;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35"/>
        </w:tabs>
        <w:spacing w:before="75" w:line="276" w:lineRule="auto"/>
        <w:ind w:left="501" w:right="141" w:firstLine="0"/>
        <w:jc w:val="both"/>
        <w:rPr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Rozporządzenia Parlamentu Europejskiego i Rady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(UE) 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nr 2021/1057 z dnia 24 czerwca 2021 r.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ustanawiające Europejski Fundusz Społeczny Plus (EFS+) oraz uchylające rozporządzenie (UE) nr 1296/2013;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83"/>
        </w:tabs>
        <w:spacing w:before="1" w:line="276" w:lineRule="auto"/>
        <w:ind w:left="501" w:right="13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Ustawy wdrożeniowej, tj. ustawy z dnia 28 kwietnia 2022 r.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o zasadach realizacji zadań finansowanych ze środków europejskich w perspektywie finansowej 2021-2027; </w:t>
      </w: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Ustalenie warunków umownych, zawarcie i wykonanie umowy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– art. 6. ust. 1 lit. b) RODO w zw. z przepisami Ustawy z dnia 23 kwietnia 1964 r. Kodeks cywilny.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9"/>
          <w:tab w:val="left" w:leader="none" w:pos="501"/>
        </w:tabs>
        <w:spacing w:before="3" w:line="276" w:lineRule="auto"/>
        <w:ind w:left="501" w:right="139" w:hanging="36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Odbiorcy danych osobowych: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Dane będą udostępniane innym odbiorcom danych tylko i wyłącznie w przypadkach przewidzianych przepisami prawa lub na podstawie umów powierzenia przetwarzania danych osobowych. Odbiorcami danych osobowych mogą być podmioty świadczące na rzecz administratora usługi, w szczególności usługi związane z obsługą informatyczną, jak również z obsługą projektu, dostawcy programu do elektronicznego zarządzania dokumentacją, kancelarie prawne, którym zlecono świadczenie pomocy prawnej, wyłonieni wykonawcy usług, inne podmioty realizujące badania ewaluacyjne, wybrani wykonawcy lub podwykonawcy wspierający realizację projektu, a także Instytucja Zarządzająca programem regionalnym Fundusze Europejskie dla Podkarpacia 2021-2027;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9"/>
          <w:tab w:val="left" w:leader="none" w:pos="501"/>
        </w:tabs>
        <w:spacing w:line="276" w:lineRule="auto"/>
        <w:ind w:left="501" w:right="140" w:hanging="36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Okres przechowywania danych osobowych: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Dane osobowe będą przetwarzane przez okres obowiązywania umowy, a następnie przez okres ewentualnego dochodzenia roszczeń a po tym czasie w celu realizacji obowiązków archiwizacyjnych przez okres oraz w zakresie wymaganym przez przepisy powszechnie obowiązującego prawa.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501" w:right="13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Przechowywanie danych po upływie okresu obowiązywania umowy jest niezbędne do: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76" w:lineRule="auto"/>
        <w:ind w:left="426" w:right="137" w:hanging="2.0000000000000284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ustalenia i dochodzenia roszczeń oraz obrony przed roszczeniami w przypadku niewykonania lub nieprawidłowego wykonania umowy. Termin przedawnienia roszczeń określono kodeksie cywilnym.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before="1" w:line="276" w:lineRule="auto"/>
        <w:ind w:left="426" w:right="146" w:hanging="2.0000000000000284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wykonania obowiązku prawnego w zakresie przechowywania dokumentacji, zgodnie </w:t>
        <w:br w:type="textWrapping"/>
        <w:t xml:space="preserve">z przepisami prawa obowiązującego Administratora;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9"/>
          <w:tab w:val="left" w:leader="none" w:pos="501"/>
        </w:tabs>
        <w:spacing w:line="276" w:lineRule="auto"/>
        <w:ind w:left="501" w:right="140" w:hanging="36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W związku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z realizacją celów przetwarzania opisanych w treści pkt 3 niniejszej klauzuli, Administrator określony w punkcie 1b przetwarza Państwa dane w systemie informatycznym CST2021, a w szczególności w SL2021 i SM EFS;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9"/>
        </w:tabs>
        <w:ind w:left="499" w:hanging="359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Prawa osób, których dane dotyczą: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Przysługują Pani/Panu następujące prawa: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3"/>
        </w:tabs>
        <w:spacing w:before="40" w:line="276" w:lineRule="auto"/>
        <w:ind w:left="501" w:right="14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dostępu do treści danych osobowych oraz sprostowania (poprawiania) </w:t>
        <w:br w:type="textWrapping"/>
        <w:t xml:space="preserve">w przypadku gdy dane osobowe są nieprawidłowe lub niekompletne;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40"/>
        </w:tabs>
        <w:spacing w:line="278.00000000000006" w:lineRule="auto"/>
        <w:ind w:left="501" w:right="13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żądania usunięcia danych osobowych (tzw. prawo do bycia zapomnianym) na zasadach przewidzianych w art. 17 RODO;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66"/>
        </w:tabs>
        <w:spacing w:line="276" w:lineRule="auto"/>
        <w:ind w:left="501" w:right="147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wniesienia skargi do organu nadzorczego, właściwego w sprawach ochrony danych osobowych,  którym  jest  Prezes  Urzędu  Ochrony  Danych  Osobowych (ul. Stawki 2, 00-193 Warszawa);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04"/>
        </w:tabs>
        <w:spacing w:line="276" w:lineRule="auto"/>
        <w:ind w:left="501" w:right="139" w:firstLine="0"/>
        <w:jc w:val="both"/>
        <w:rPr>
          <w:color w:val="000000"/>
          <w:sz w:val="24"/>
          <w:szCs w:val="24"/>
        </w:rPr>
        <w:sectPr>
          <w:footerReference r:id="rId10" w:type="default"/>
          <w:type w:val="nextPage"/>
          <w:pgSz w:h="16840" w:w="11910" w:orient="portrait"/>
          <w:pgMar w:bottom="1200" w:top="1320" w:left="992" w:right="1133" w:header="0" w:footer="1008"/>
          <w:pgNumType w:start="2"/>
        </w:sect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prawo do żądania ograniczenia przetwarzania danych osobowych – na zasadach przewidzianych w art. 18 RODO;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5"/>
        </w:tabs>
        <w:spacing w:before="78" w:line="276" w:lineRule="auto"/>
        <w:ind w:left="501" w:right="14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prawo do wniesienia sprzeciwu wobec przetwarzania danych, w przypadku gdy przetwarzanie danych osobowych odbywa się na podstawie art. 6 ust. 1 lit. e) RODO;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9"/>
          <w:tab w:val="left" w:leader="none" w:pos="501"/>
        </w:tabs>
        <w:spacing w:line="276" w:lineRule="auto"/>
        <w:ind w:left="501" w:right="139" w:hanging="36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Podanie danych osobowych jest obowiązkowe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Niepodanie danych osobowych będzie skutkowało brakiem możliwości uczestniczenia w Projekcie. Podanie danych zawartych w formularzach i deklaracjach, a także dołączonych dokumentach jest obowiązkowe i jest warunkiem umożliwiającym ubieganie się o uczestnictwo ww. Projekcie lub umożliwiającym korzystanie z pierwszeństwa w przyjęciu na podstawie poszczególnych kryteriów rekrutacji. Oznacza to, że podanie danych jest konieczne dla uczestniczenia w procesie rekrutacji do Projektu, natomiast podanie (w tym dołączenie stosownych dokumentów) danych potwierdzających spełnianie poszczególnych kryteriów w rekrutacji jest konieczne, aby móc korzystać z tych kryteriów;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9"/>
          <w:tab w:val="left" w:leader="none" w:pos="501"/>
        </w:tabs>
        <w:spacing w:line="276" w:lineRule="auto"/>
        <w:ind w:left="501" w:right="144" w:hanging="36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 związku z przetwarzaniem danych nie będzie dochodziło do zautomatyzowanego podejmowania decyzji, ani profilowania. Administrator nie </w:t>
      </w:r>
      <w:r w:rsidDel="00000000" w:rsidR="00000000" w:rsidRPr="00000000">
        <w:rPr>
          <w:sz w:val="24"/>
          <w:szCs w:val="24"/>
          <w:rtl w:val="0"/>
        </w:rPr>
        <w:t xml:space="preserve">przekazuje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danych osobowych do państwa trzeciego lub organizacji międzynarodowych.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4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89"/>
        </w:tabs>
        <w:spacing w:line="328" w:lineRule="auto"/>
        <w:ind w:left="568" w:right="74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………………………………</w:t>
        <w:tab/>
        <w:t xml:space="preserve">……………………………………………….. miejscowość i data</w:t>
      </w:r>
      <w:r w:rsidDel="00000000" w:rsidR="00000000" w:rsidRPr="00000000">
        <w:rPr>
          <w:sz w:val="24"/>
          <w:szCs w:val="24"/>
          <w:rtl w:val="0"/>
        </w:rPr>
        <w:t xml:space="preserve">                         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czytelny podpis rodzica/opiekuna prawnego</w:t>
      </w:r>
    </w:p>
    <w:sectPr>
      <w:type w:val="nextPage"/>
      <w:pgSz w:h="16840" w:w="11910" w:orient="portrait"/>
      <w:pgMar w:bottom="1200" w:top="1320" w:left="992" w:right="1133" w:header="0" w:footer="10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6000177</wp:posOffset>
              </wp:positionH>
              <wp:positionV relativeFrom="paragraph">
                <wp:posOffset>9898309</wp:posOffset>
              </wp:positionV>
              <wp:extent cx="187960" cy="19558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66308" y="3696498"/>
                        <a:ext cx="1593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60" w:right="0" w:firstLine="18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2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6000177</wp:posOffset>
              </wp:positionH>
              <wp:positionV relativeFrom="paragraph">
                <wp:posOffset>9898309</wp:posOffset>
              </wp:positionV>
              <wp:extent cx="187960" cy="19558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7960" cy="1955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501" w:hanging="135"/>
      </w:pPr>
      <w:rPr>
        <w:rFonts w:ascii="Arial" w:cs="Arial" w:eastAsia="Arial" w:hAnsi="Arial"/>
        <w:b w:val="0"/>
        <w:bCs w:val="0"/>
        <w:i w:val="1"/>
        <w:iCs w:val="1"/>
        <w:sz w:val="24"/>
        <w:szCs w:val="24"/>
      </w:rPr>
    </w:lvl>
    <w:lvl w:ilvl="1">
      <w:start w:val="0"/>
      <w:numFmt w:val="bullet"/>
      <w:lvlText w:val="•"/>
      <w:lvlJc w:val="left"/>
      <w:pPr>
        <w:ind w:left="1428" w:hanging="135"/>
      </w:pPr>
      <w:rPr/>
    </w:lvl>
    <w:lvl w:ilvl="2">
      <w:start w:val="0"/>
      <w:numFmt w:val="bullet"/>
      <w:lvlText w:val="•"/>
      <w:lvlJc w:val="left"/>
      <w:pPr>
        <w:ind w:left="2356" w:hanging="135"/>
      </w:pPr>
      <w:rPr/>
    </w:lvl>
    <w:lvl w:ilvl="3">
      <w:start w:val="0"/>
      <w:numFmt w:val="bullet"/>
      <w:lvlText w:val="•"/>
      <w:lvlJc w:val="left"/>
      <w:pPr>
        <w:ind w:left="3284" w:hanging="135"/>
      </w:pPr>
      <w:rPr/>
    </w:lvl>
    <w:lvl w:ilvl="4">
      <w:start w:val="0"/>
      <w:numFmt w:val="bullet"/>
      <w:lvlText w:val="•"/>
      <w:lvlJc w:val="left"/>
      <w:pPr>
        <w:ind w:left="4212" w:hanging="135"/>
      </w:pPr>
      <w:rPr/>
    </w:lvl>
    <w:lvl w:ilvl="5">
      <w:start w:val="0"/>
      <w:numFmt w:val="bullet"/>
      <w:lvlText w:val="•"/>
      <w:lvlJc w:val="left"/>
      <w:pPr>
        <w:ind w:left="5140" w:hanging="135"/>
      </w:pPr>
      <w:rPr/>
    </w:lvl>
    <w:lvl w:ilvl="6">
      <w:start w:val="0"/>
      <w:numFmt w:val="bullet"/>
      <w:lvlText w:val="•"/>
      <w:lvlJc w:val="left"/>
      <w:pPr>
        <w:ind w:left="6068" w:hanging="135"/>
      </w:pPr>
      <w:rPr/>
    </w:lvl>
    <w:lvl w:ilvl="7">
      <w:start w:val="0"/>
      <w:numFmt w:val="bullet"/>
      <w:lvlText w:val="•"/>
      <w:lvlJc w:val="left"/>
      <w:pPr>
        <w:ind w:left="6996" w:hanging="135"/>
      </w:pPr>
      <w:rPr/>
    </w:lvl>
    <w:lvl w:ilvl="8">
      <w:start w:val="0"/>
      <w:numFmt w:val="bullet"/>
      <w:lvlText w:val="•"/>
      <w:lvlJc w:val="left"/>
      <w:pPr>
        <w:ind w:left="7925" w:hanging="135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501" w:hanging="359"/>
      </w:pPr>
      <w:rPr>
        <w:rFonts w:ascii="Arial" w:cs="Arial" w:eastAsia="Arial" w:hAnsi="Arial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849" w:hanging="353.99999999999994"/>
      </w:pPr>
      <w:rPr>
        <w:rFonts w:ascii="Arial" w:cs="Arial" w:eastAsia="Arial" w:hAnsi="Arial"/>
        <w:b w:val="0"/>
        <w:bCs w:val="0"/>
        <w:i w:val="0"/>
        <w:iCs w:val="0"/>
        <w:sz w:val="24"/>
        <w:szCs w:val="24"/>
      </w:rPr>
    </w:lvl>
    <w:lvl w:ilvl="2">
      <w:start w:val="0"/>
      <w:numFmt w:val="bullet"/>
      <w:lvlText w:val="•"/>
      <w:lvlJc w:val="left"/>
      <w:pPr>
        <w:ind w:left="840" w:hanging="356"/>
      </w:pPr>
      <w:rPr/>
    </w:lvl>
    <w:lvl w:ilvl="3">
      <w:start w:val="0"/>
      <w:numFmt w:val="bullet"/>
      <w:lvlText w:val="•"/>
      <w:lvlJc w:val="left"/>
      <w:pPr>
        <w:ind w:left="860" w:hanging="356"/>
      </w:pPr>
      <w:rPr/>
    </w:lvl>
    <w:lvl w:ilvl="4">
      <w:start w:val="0"/>
      <w:numFmt w:val="bullet"/>
      <w:lvlText w:val="•"/>
      <w:lvlJc w:val="left"/>
      <w:pPr>
        <w:ind w:left="2134" w:hanging="356"/>
      </w:pPr>
      <w:rPr/>
    </w:lvl>
    <w:lvl w:ilvl="5">
      <w:start w:val="0"/>
      <w:numFmt w:val="bullet"/>
      <w:lvlText w:val="•"/>
      <w:lvlJc w:val="left"/>
      <w:pPr>
        <w:ind w:left="3408" w:hanging="356"/>
      </w:pPr>
      <w:rPr/>
    </w:lvl>
    <w:lvl w:ilvl="6">
      <w:start w:val="0"/>
      <w:numFmt w:val="bullet"/>
      <w:lvlText w:val="•"/>
      <w:lvlJc w:val="left"/>
      <w:pPr>
        <w:ind w:left="4683" w:hanging="356"/>
      </w:pPr>
      <w:rPr/>
    </w:lvl>
    <w:lvl w:ilvl="7">
      <w:start w:val="0"/>
      <w:numFmt w:val="bullet"/>
      <w:lvlText w:val="•"/>
      <w:lvlJc w:val="left"/>
      <w:pPr>
        <w:ind w:left="5957" w:hanging="356"/>
      </w:pPr>
      <w:rPr/>
    </w:lvl>
    <w:lvl w:ilvl="8">
      <w:start w:val="0"/>
      <w:numFmt w:val="bullet"/>
      <w:lvlText w:val="•"/>
      <w:lvlJc w:val="left"/>
      <w:pPr>
        <w:ind w:left="7232" w:hanging="356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99" w:hanging="356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mailto:biuro@lasowiacka.p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gok@bojanow.pl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DoB8YvpY2wwdTo7pZw9FATENDQ==">CgMxLjAyDmguMmI0M2ZyMjNyeDcwOAByITFqTHZEOWo5RDNFMXIxOEYwd3JSdU5hdkZ4TmI2cTVTdg==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2026-01-29T00:00:00Z</vt:lpwstr>
  </property>
  <property fmtid="{D5CDD505-2E9C-101B-9397-08002B2CF9AE}" pid="3" name="Creator">
    <vt:lpwstr>Microsoft® Word 2013</vt:lpwstr>
  </property>
  <property fmtid="{D5CDD505-2E9C-101B-9397-08002B2CF9AE}" pid="4" name="LastSaved">
    <vt:lpwstr>2026-03-10T00:00:00Z</vt:lpwstr>
  </property>
  <property fmtid="{D5CDD505-2E9C-101B-9397-08002B2CF9AE}" pid="5" name="Producer">
    <vt:lpwstr>Microsoft® Word 2013</vt:lpwstr>
  </property>
</Properties>
</file>